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27 de julio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da a conocer a los ganadores de la V edición del Certamen Literario “Letras Líricas de Santiago”</w:t>
      </w:r>
    </w:p>
    <w:p/>
    <w:p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 concurso contó con la participación de más de un centenar de participantes procedentes de diferentes países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dado a conocer a los ganadores y a las ganadoras de la  V edición del Certamen Literario "Letras Líricas de Santiago" coincidiendo con la celebración de las Fiestas Patronales del municipio y en el cual han participado más de 100 personas procedentes de diferentes partes del mundo.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Así pues, en la modalidad de “Cuento”, el primer premio, valorado en 300 euros, fue para Herminia Dionis Piquero -procedente de Huesca- con su obra titulada "Agua limpia”. El segundo premio, dotado con 150 euros, recayó en Santiago Agustín Viñolo -procedente de Buenos Aires, Argentina- con la obra titulada “Instrucciones para ser feliz" y, finalmente, Jesús María Pérez García -procedente de Álava, País Vasco- se hizo con el Premio Especial -valorado en 200 euros- con su obra “Nostalgia a Dentelladas”.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Respecto a la modalidad de “Poesía”, los premios fueron los siguientes: el primer premio, con un importe de 300 euros, fue para Vesna Floric -procedente de Salamanca- con la poesía titulada "Bajo la </w:t>
      </w:r>
      <w:r>
        <w:rPr>
          <w:rFonts w:ascii="Verdana" w:hAnsi="Verdana"/>
          <w:sz w:val="28"/>
          <w:szCs w:val="28"/>
        </w:rPr>
        <w:lastRenderedPageBreak/>
        <w:t xml:space="preserve">morera". El segundo premio, dotado con un importe de 150 euros fue para Wilfrido Rodríguez Orozco -procedente de Colombia- con la obra titulada “La Cantera". El Premio Especial, dotado con 200 euros, recayó en María Sonia Rodríguez Herrera -procedente de Santiago del Teide-, con la obra titulada “Siempre aquí".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Finalmente, en la modalidad de “LOA”, el primer premio y segundo premio, valorados en 300 y 150 euros respectivamente, se declararon desiertos, mientras que el premio especial, valorado en 200,00 euros, recayó en José Antonio Martínez González -procedente de Albacete- con su obra “Santo Loor Santiaguero-. </w:t>
      </w:r>
    </w:p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2021-07-27T11:09:00Z</dcterms:created>
  <dcterms:modified xsi:type="dcterms:W3CDTF">2021-07-27T11:09:00Z</dcterms:modified>
</cp:coreProperties>
</file>